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96C" w:rsidRPr="00D172C2" w:rsidRDefault="005A096C" w:rsidP="005A096C">
      <w:pPr>
        <w:pStyle w:val="NormalWeb"/>
        <w:rPr>
          <w:rFonts w:asciiTheme="minorHAnsi" w:hAnsiTheme="minorHAnsi"/>
          <w:color w:val="000000"/>
          <w:sz w:val="22"/>
          <w:szCs w:val="22"/>
        </w:rPr>
      </w:pPr>
      <w:r w:rsidRPr="00D172C2">
        <w:rPr>
          <w:rStyle w:val="tofcheader"/>
          <w:rFonts w:asciiTheme="minorHAnsi" w:hAnsiTheme="minorHAnsi"/>
          <w:b/>
          <w:bCs/>
          <w:color w:val="000000"/>
          <w:sz w:val="22"/>
          <w:szCs w:val="22"/>
        </w:rPr>
        <w:t>584-060-0530</w:t>
      </w:r>
      <w:r>
        <w:rPr>
          <w:rStyle w:val="tofcheader"/>
          <w:rFonts w:asciiTheme="minorHAnsi" w:hAnsiTheme="minorHAnsi"/>
          <w:b/>
          <w:bCs/>
          <w:color w:val="000000"/>
          <w:sz w:val="22"/>
          <w:szCs w:val="22"/>
        </w:rPr>
        <w:t xml:space="preserve"> -- </w:t>
      </w:r>
      <w:r w:rsidR="007A7A29" w:rsidRPr="00320F28">
        <w:rPr>
          <w:rFonts w:asciiTheme="minorHAnsi" w:hAnsiTheme="minorHAnsi"/>
          <w:b/>
          <w:bCs/>
          <w:sz w:val="22"/>
          <w:szCs w:val="22"/>
          <w:highlight w:val="yellow"/>
        </w:rPr>
        <w:t>Suspend</w:t>
      </w:r>
    </w:p>
    <w:p w:rsidR="005A096C" w:rsidRPr="00D172C2" w:rsidRDefault="005A096C" w:rsidP="005A096C">
      <w:pPr>
        <w:pStyle w:val="NormalWeb"/>
        <w:rPr>
          <w:rFonts w:asciiTheme="minorHAnsi" w:hAnsiTheme="minorHAnsi"/>
          <w:color w:val="000000"/>
          <w:sz w:val="22"/>
          <w:szCs w:val="22"/>
        </w:rPr>
      </w:pPr>
      <w:r w:rsidRPr="00D172C2">
        <w:rPr>
          <w:rStyle w:val="tofcrules"/>
          <w:rFonts w:asciiTheme="minorHAnsi" w:hAnsiTheme="minorHAnsi"/>
          <w:b/>
          <w:bCs/>
          <w:color w:val="000000"/>
          <w:sz w:val="22"/>
          <w:szCs w:val="22"/>
        </w:rPr>
        <w:t>Distinguished Teaching License Requirements</w:t>
      </w:r>
    </w:p>
    <w:p w:rsidR="005A096C" w:rsidRPr="005A096C" w:rsidRDefault="005A096C" w:rsidP="005A096C">
      <w:pPr>
        <w:pStyle w:val="NormalWeb"/>
        <w:rPr>
          <w:rFonts w:asciiTheme="minorHAnsi" w:hAnsiTheme="minorHAnsi"/>
          <w:strike/>
          <w:color w:val="000000"/>
          <w:sz w:val="22"/>
          <w:szCs w:val="22"/>
        </w:rPr>
      </w:pPr>
      <w:r w:rsidRPr="005A096C">
        <w:rPr>
          <w:rStyle w:val="history"/>
          <w:rFonts w:asciiTheme="minorHAnsi" w:hAnsiTheme="minorHAnsi"/>
          <w:strike/>
          <w:color w:val="000000"/>
          <w:sz w:val="22"/>
          <w:szCs w:val="22"/>
        </w:rPr>
        <w:t xml:space="preserve">(1) Upon filing a correct and complete application in form and manner prescribed by the commission, a qualified applicant may be granted a Distinguished Teaching License indicating the holder is a Teacher Leader. </w:t>
      </w:r>
    </w:p>
    <w:p w:rsidR="005A096C" w:rsidRPr="005A096C" w:rsidRDefault="005A096C" w:rsidP="005A096C">
      <w:pPr>
        <w:pStyle w:val="NormalWeb"/>
        <w:rPr>
          <w:rFonts w:asciiTheme="minorHAnsi" w:hAnsiTheme="minorHAnsi"/>
          <w:strike/>
          <w:color w:val="000000"/>
          <w:sz w:val="22"/>
          <w:szCs w:val="22"/>
        </w:rPr>
      </w:pPr>
      <w:r w:rsidRPr="005A096C">
        <w:rPr>
          <w:rStyle w:val="history"/>
          <w:rFonts w:asciiTheme="minorHAnsi" w:hAnsiTheme="minorHAnsi"/>
          <w:strike/>
          <w:color w:val="000000"/>
          <w:sz w:val="22"/>
          <w:szCs w:val="22"/>
        </w:rPr>
        <w:t xml:space="preserve">(2) This license is issued for two years and is renewable repeatedly under conditions specified in subsection (6) below. </w:t>
      </w:r>
    </w:p>
    <w:p w:rsidR="005A096C" w:rsidRPr="005A096C" w:rsidRDefault="005A096C" w:rsidP="005A096C">
      <w:pPr>
        <w:pStyle w:val="NormalWeb"/>
        <w:rPr>
          <w:rFonts w:asciiTheme="minorHAnsi" w:hAnsiTheme="minorHAnsi"/>
          <w:strike/>
          <w:color w:val="000000"/>
          <w:sz w:val="22"/>
          <w:szCs w:val="22"/>
        </w:rPr>
      </w:pPr>
      <w:r w:rsidRPr="005A096C">
        <w:rPr>
          <w:rStyle w:val="history"/>
          <w:rFonts w:asciiTheme="minorHAnsi" w:hAnsiTheme="minorHAnsi"/>
          <w:strike/>
          <w:color w:val="000000"/>
          <w:sz w:val="22"/>
          <w:szCs w:val="22"/>
        </w:rPr>
        <w:t xml:space="preserve">(3) This license is valid for regular teaching and for teacher leader activities in one or more designated subject-matter endorsements and for substitute teaching at any level in any specialty. </w:t>
      </w:r>
    </w:p>
    <w:p w:rsidR="005A096C" w:rsidRPr="005A096C" w:rsidRDefault="005A096C" w:rsidP="005A096C">
      <w:pPr>
        <w:pStyle w:val="NormalWeb"/>
        <w:rPr>
          <w:rFonts w:asciiTheme="minorHAnsi" w:hAnsiTheme="minorHAnsi"/>
          <w:strike/>
          <w:color w:val="000000"/>
          <w:sz w:val="22"/>
          <w:szCs w:val="22"/>
        </w:rPr>
      </w:pPr>
      <w:r w:rsidRPr="005A096C">
        <w:rPr>
          <w:rStyle w:val="history"/>
          <w:rFonts w:asciiTheme="minorHAnsi" w:hAnsiTheme="minorHAnsi"/>
          <w:strike/>
          <w:color w:val="000000"/>
          <w:sz w:val="22"/>
          <w:szCs w:val="22"/>
        </w:rPr>
        <w:t xml:space="preserve">(4) The Distinguished Teacher License indicates that the holder is ready to take on advanced roles including but not limited to: mentoring, curriculum development support, teacher preparation support and other educational leadership activities. </w:t>
      </w:r>
    </w:p>
    <w:p w:rsidR="005A096C" w:rsidRPr="005A096C" w:rsidRDefault="005A096C" w:rsidP="005A096C">
      <w:pPr>
        <w:pStyle w:val="NormalWeb"/>
        <w:rPr>
          <w:rFonts w:asciiTheme="minorHAnsi" w:hAnsiTheme="minorHAnsi"/>
          <w:strike/>
          <w:color w:val="000000"/>
          <w:sz w:val="22"/>
          <w:szCs w:val="22"/>
        </w:rPr>
      </w:pPr>
      <w:r w:rsidRPr="005A096C">
        <w:rPr>
          <w:rStyle w:val="history"/>
          <w:rFonts w:asciiTheme="minorHAnsi" w:hAnsiTheme="minorHAnsi"/>
          <w:strike/>
          <w:color w:val="000000"/>
          <w:sz w:val="22"/>
          <w:szCs w:val="22"/>
        </w:rPr>
        <w:t xml:space="preserve">(5) To be eligible for a Distinguished Teaching License an applicant must: </w:t>
      </w:r>
    </w:p>
    <w:p w:rsidR="005A096C" w:rsidRPr="005A096C" w:rsidRDefault="005A096C" w:rsidP="005A096C">
      <w:pPr>
        <w:pStyle w:val="NormalWeb"/>
        <w:rPr>
          <w:rFonts w:asciiTheme="minorHAnsi" w:hAnsiTheme="minorHAnsi"/>
          <w:strike/>
          <w:color w:val="000000"/>
          <w:sz w:val="22"/>
          <w:szCs w:val="22"/>
        </w:rPr>
      </w:pPr>
      <w:r w:rsidRPr="005A096C">
        <w:rPr>
          <w:rStyle w:val="history"/>
          <w:rFonts w:asciiTheme="minorHAnsi" w:hAnsiTheme="minorHAnsi"/>
          <w:strike/>
          <w:color w:val="000000"/>
          <w:sz w:val="22"/>
          <w:szCs w:val="22"/>
        </w:rPr>
        <w:t xml:space="preserve">(a) Educator Fitness: Possess the personal qualifications for licensure including attainment of at least eighteen (18) years of age and possessing good moral character and mental and physical health necessary for employment as an educator; </w:t>
      </w:r>
    </w:p>
    <w:p w:rsidR="005A096C" w:rsidRPr="005A096C" w:rsidRDefault="005A096C" w:rsidP="005A096C">
      <w:pPr>
        <w:pStyle w:val="NormalWeb"/>
        <w:rPr>
          <w:rFonts w:asciiTheme="minorHAnsi" w:hAnsiTheme="minorHAnsi"/>
          <w:strike/>
          <w:color w:val="000000"/>
          <w:sz w:val="22"/>
          <w:szCs w:val="22"/>
        </w:rPr>
      </w:pPr>
      <w:r w:rsidRPr="005A096C">
        <w:rPr>
          <w:rStyle w:val="history"/>
          <w:rFonts w:asciiTheme="minorHAnsi" w:hAnsiTheme="minorHAnsi"/>
          <w:strike/>
          <w:color w:val="000000"/>
          <w:sz w:val="22"/>
          <w:szCs w:val="22"/>
        </w:rPr>
        <w:t xml:space="preserve">(b) Meet or complete all requirements of the Professional Teaching License; and </w:t>
      </w:r>
    </w:p>
    <w:p w:rsidR="005A096C" w:rsidRPr="005A096C" w:rsidRDefault="005A096C" w:rsidP="005A096C">
      <w:pPr>
        <w:pStyle w:val="NormalWeb"/>
        <w:rPr>
          <w:rFonts w:asciiTheme="minorHAnsi" w:hAnsiTheme="minorHAnsi"/>
          <w:strike/>
          <w:color w:val="000000"/>
          <w:sz w:val="22"/>
          <w:szCs w:val="22"/>
        </w:rPr>
      </w:pPr>
      <w:r w:rsidRPr="005A096C">
        <w:rPr>
          <w:rStyle w:val="history"/>
          <w:rFonts w:asciiTheme="minorHAnsi" w:hAnsiTheme="minorHAnsi"/>
          <w:strike/>
          <w:color w:val="000000"/>
          <w:sz w:val="22"/>
          <w:szCs w:val="22"/>
        </w:rPr>
        <w:t xml:space="preserve">(c) Have taught five full years or more; and </w:t>
      </w:r>
    </w:p>
    <w:p w:rsidR="005A096C" w:rsidRPr="005A096C" w:rsidRDefault="005A096C" w:rsidP="005A096C">
      <w:pPr>
        <w:pStyle w:val="NormalWeb"/>
        <w:rPr>
          <w:rFonts w:asciiTheme="minorHAnsi" w:hAnsiTheme="minorHAnsi"/>
          <w:strike/>
          <w:color w:val="000000"/>
          <w:sz w:val="22"/>
          <w:szCs w:val="22"/>
        </w:rPr>
      </w:pPr>
      <w:r w:rsidRPr="005A096C">
        <w:rPr>
          <w:rStyle w:val="history"/>
          <w:rFonts w:asciiTheme="minorHAnsi" w:hAnsiTheme="minorHAnsi"/>
          <w:strike/>
          <w:color w:val="000000"/>
          <w:sz w:val="22"/>
          <w:szCs w:val="22"/>
        </w:rPr>
        <w:t xml:space="preserve">(d) Meet at least one of the following requirements: </w:t>
      </w:r>
    </w:p>
    <w:p w:rsidR="005A096C" w:rsidRPr="005A096C" w:rsidRDefault="005A096C" w:rsidP="005A096C">
      <w:pPr>
        <w:pStyle w:val="NormalWeb"/>
        <w:rPr>
          <w:rFonts w:asciiTheme="minorHAnsi" w:hAnsiTheme="minorHAnsi"/>
          <w:strike/>
          <w:color w:val="000000"/>
          <w:sz w:val="22"/>
          <w:szCs w:val="22"/>
        </w:rPr>
      </w:pPr>
      <w:r w:rsidRPr="005A096C">
        <w:rPr>
          <w:rStyle w:val="history"/>
          <w:rFonts w:asciiTheme="minorHAnsi" w:hAnsiTheme="minorHAnsi"/>
          <w:strike/>
          <w:color w:val="000000"/>
          <w:sz w:val="22"/>
          <w:szCs w:val="22"/>
        </w:rPr>
        <w:t xml:space="preserve">(A) Demonstrate competency in any one of the Commission’s designated teacher leader specialties; or </w:t>
      </w:r>
    </w:p>
    <w:p w:rsidR="005A096C" w:rsidRPr="005A096C" w:rsidRDefault="005A096C" w:rsidP="005A096C">
      <w:pPr>
        <w:pStyle w:val="NormalWeb"/>
        <w:rPr>
          <w:rFonts w:asciiTheme="minorHAnsi" w:hAnsiTheme="minorHAnsi"/>
          <w:strike/>
          <w:color w:val="000000"/>
          <w:sz w:val="22"/>
          <w:szCs w:val="22"/>
        </w:rPr>
      </w:pPr>
      <w:r w:rsidRPr="005A096C">
        <w:rPr>
          <w:rStyle w:val="history"/>
          <w:rFonts w:asciiTheme="minorHAnsi" w:hAnsiTheme="minorHAnsi"/>
          <w:strike/>
          <w:color w:val="000000"/>
          <w:sz w:val="22"/>
          <w:szCs w:val="22"/>
        </w:rPr>
        <w:t xml:space="preserve">(B) Hold Certification by the National Board for Professional Teacher Standards; or </w:t>
      </w:r>
    </w:p>
    <w:p w:rsidR="005A096C" w:rsidRPr="005A096C" w:rsidRDefault="005A096C" w:rsidP="005A096C">
      <w:pPr>
        <w:pStyle w:val="NormalWeb"/>
        <w:rPr>
          <w:rFonts w:asciiTheme="minorHAnsi" w:hAnsiTheme="minorHAnsi"/>
          <w:strike/>
          <w:color w:val="000000"/>
          <w:sz w:val="22"/>
          <w:szCs w:val="22"/>
        </w:rPr>
      </w:pPr>
      <w:r w:rsidRPr="005A096C">
        <w:rPr>
          <w:rStyle w:val="history"/>
          <w:rFonts w:asciiTheme="minorHAnsi" w:hAnsiTheme="minorHAnsi"/>
          <w:strike/>
          <w:color w:val="000000"/>
          <w:sz w:val="22"/>
          <w:szCs w:val="22"/>
        </w:rPr>
        <w:t>(C) Obtain an Educational Specialist (</w:t>
      </w:r>
      <w:proofErr w:type="spellStart"/>
      <w:r w:rsidRPr="005A096C">
        <w:rPr>
          <w:rStyle w:val="history"/>
          <w:rFonts w:asciiTheme="minorHAnsi" w:hAnsiTheme="minorHAnsi"/>
          <w:strike/>
          <w:color w:val="000000"/>
          <w:sz w:val="22"/>
          <w:szCs w:val="22"/>
        </w:rPr>
        <w:t>EdS</w:t>
      </w:r>
      <w:proofErr w:type="spellEnd"/>
      <w:r w:rsidRPr="005A096C">
        <w:rPr>
          <w:rStyle w:val="history"/>
          <w:rFonts w:asciiTheme="minorHAnsi" w:hAnsiTheme="minorHAnsi"/>
          <w:strike/>
          <w:color w:val="000000"/>
          <w:sz w:val="22"/>
          <w:szCs w:val="22"/>
        </w:rPr>
        <w:t>) or doctorate (</w:t>
      </w:r>
      <w:proofErr w:type="spellStart"/>
      <w:r w:rsidRPr="005A096C">
        <w:rPr>
          <w:rStyle w:val="history"/>
          <w:rFonts w:asciiTheme="minorHAnsi" w:hAnsiTheme="minorHAnsi"/>
          <w:strike/>
          <w:color w:val="000000"/>
          <w:sz w:val="22"/>
          <w:szCs w:val="22"/>
        </w:rPr>
        <w:t>EdD</w:t>
      </w:r>
      <w:proofErr w:type="spellEnd"/>
      <w:r w:rsidRPr="005A096C">
        <w:rPr>
          <w:rStyle w:val="history"/>
          <w:rFonts w:asciiTheme="minorHAnsi" w:hAnsiTheme="minorHAnsi"/>
          <w:strike/>
          <w:color w:val="000000"/>
          <w:sz w:val="22"/>
          <w:szCs w:val="22"/>
        </w:rPr>
        <w:t xml:space="preserve"> or PhD) in any education-related area; or </w:t>
      </w:r>
    </w:p>
    <w:p w:rsidR="005A096C" w:rsidRPr="005A096C" w:rsidRDefault="005A096C" w:rsidP="005A096C">
      <w:pPr>
        <w:pStyle w:val="NormalWeb"/>
        <w:rPr>
          <w:rFonts w:asciiTheme="minorHAnsi" w:hAnsiTheme="minorHAnsi"/>
          <w:strike/>
          <w:color w:val="000000"/>
          <w:sz w:val="22"/>
          <w:szCs w:val="22"/>
        </w:rPr>
      </w:pPr>
      <w:r w:rsidRPr="005A096C">
        <w:rPr>
          <w:rStyle w:val="history"/>
          <w:rFonts w:asciiTheme="minorHAnsi" w:hAnsiTheme="minorHAnsi"/>
          <w:strike/>
          <w:color w:val="000000"/>
          <w:sz w:val="22"/>
          <w:szCs w:val="22"/>
        </w:rPr>
        <w:t xml:space="preserve">(D) Demonstrate other exceptional knowledge and experience qualifying the teacher to provide mentoring, curriculum development support, teacher preparation support or other educational leadership activities. </w:t>
      </w:r>
    </w:p>
    <w:p w:rsidR="005A096C" w:rsidRPr="005A096C" w:rsidRDefault="005A096C" w:rsidP="005A096C">
      <w:pPr>
        <w:pStyle w:val="NormalWeb"/>
        <w:rPr>
          <w:rFonts w:asciiTheme="minorHAnsi" w:hAnsiTheme="minorHAnsi"/>
          <w:strike/>
          <w:color w:val="000000"/>
          <w:sz w:val="22"/>
          <w:szCs w:val="22"/>
        </w:rPr>
      </w:pPr>
      <w:r w:rsidRPr="005A096C">
        <w:rPr>
          <w:rStyle w:val="history"/>
          <w:rFonts w:asciiTheme="minorHAnsi" w:hAnsiTheme="minorHAnsi"/>
          <w:strike/>
          <w:color w:val="000000"/>
          <w:sz w:val="22"/>
          <w:szCs w:val="22"/>
        </w:rPr>
        <w:t xml:space="preserve">(6) The Distinguished Teaching License may be renewed upon completion of continuing professional development requirements in accordance with OAR 584, Division 90 under the following conditions: </w:t>
      </w:r>
    </w:p>
    <w:p w:rsidR="005A096C" w:rsidRPr="005A096C" w:rsidRDefault="005A096C" w:rsidP="005A096C">
      <w:pPr>
        <w:pStyle w:val="NormalWeb"/>
        <w:rPr>
          <w:rFonts w:asciiTheme="minorHAnsi" w:hAnsiTheme="minorHAnsi"/>
          <w:strike/>
          <w:color w:val="000000"/>
          <w:sz w:val="22"/>
          <w:szCs w:val="22"/>
        </w:rPr>
      </w:pPr>
      <w:r w:rsidRPr="005A096C">
        <w:rPr>
          <w:rStyle w:val="history"/>
          <w:rFonts w:asciiTheme="minorHAnsi" w:hAnsiTheme="minorHAnsi"/>
          <w:strike/>
          <w:color w:val="000000"/>
          <w:sz w:val="22"/>
          <w:szCs w:val="22"/>
        </w:rPr>
        <w:t xml:space="preserve">(a) The first two renewals may be based upon completion of professional development requirements in accordance with OAR 584, division 90; </w:t>
      </w:r>
      <w:bookmarkStart w:id="0" w:name="_GoBack"/>
      <w:bookmarkEnd w:id="0"/>
    </w:p>
    <w:p w:rsidR="005A096C" w:rsidRPr="005A096C" w:rsidRDefault="005A096C" w:rsidP="005A096C">
      <w:pPr>
        <w:pStyle w:val="NormalWeb"/>
        <w:rPr>
          <w:rFonts w:asciiTheme="minorHAnsi" w:hAnsiTheme="minorHAnsi"/>
          <w:strike/>
          <w:color w:val="000000"/>
          <w:sz w:val="22"/>
          <w:szCs w:val="22"/>
        </w:rPr>
      </w:pPr>
      <w:r w:rsidRPr="005A096C">
        <w:rPr>
          <w:rStyle w:val="history"/>
          <w:rFonts w:asciiTheme="minorHAnsi" w:hAnsiTheme="minorHAnsi"/>
          <w:strike/>
          <w:color w:val="000000"/>
          <w:sz w:val="22"/>
          <w:szCs w:val="22"/>
        </w:rPr>
        <w:lastRenderedPageBreak/>
        <w:t xml:space="preserve">(b) Subsequent renewals must be based upon demonstration of ongoing teacher leader activities such as: mentoring, curriculum development support, teacher preparation support and other educational leadership activities consistent with a teacher leader; and </w:t>
      </w:r>
    </w:p>
    <w:p w:rsidR="005A096C" w:rsidRPr="005A096C" w:rsidRDefault="005A096C" w:rsidP="005A096C">
      <w:pPr>
        <w:pStyle w:val="NormalWeb"/>
        <w:rPr>
          <w:rFonts w:asciiTheme="minorHAnsi" w:hAnsiTheme="minorHAnsi"/>
          <w:strike/>
          <w:color w:val="000000"/>
          <w:sz w:val="22"/>
          <w:szCs w:val="22"/>
        </w:rPr>
      </w:pPr>
      <w:r w:rsidRPr="005A096C">
        <w:rPr>
          <w:rStyle w:val="history"/>
          <w:rFonts w:asciiTheme="minorHAnsi" w:hAnsiTheme="minorHAnsi"/>
          <w:strike/>
          <w:color w:val="000000"/>
          <w:sz w:val="22"/>
          <w:szCs w:val="22"/>
        </w:rPr>
        <w:t>(c) Failure to demonstrate ongoing teacher leader activities, the teacher will be eligible for the Professional Teacher License upon evidence of continuing professional development.</w:t>
      </w:r>
    </w:p>
    <w:p w:rsidR="005A096C" w:rsidRPr="00D172C2" w:rsidRDefault="005A096C" w:rsidP="005A096C">
      <w:pPr>
        <w:pStyle w:val="NormalWeb"/>
        <w:rPr>
          <w:rFonts w:asciiTheme="minorHAnsi" w:hAnsiTheme="minorHAnsi"/>
          <w:color w:val="000000"/>
          <w:sz w:val="22"/>
          <w:szCs w:val="22"/>
        </w:rPr>
      </w:pPr>
      <w:r w:rsidRPr="00D172C2">
        <w:rPr>
          <w:rStyle w:val="ruletitle"/>
          <w:rFonts w:asciiTheme="minorHAnsi" w:hAnsiTheme="minorHAnsi"/>
          <w:color w:val="000000"/>
          <w:sz w:val="22"/>
          <w:szCs w:val="22"/>
        </w:rPr>
        <w:t xml:space="preserve">Stat. Auth.: ORS 342 </w:t>
      </w:r>
      <w:r w:rsidRPr="00D172C2">
        <w:rPr>
          <w:rFonts w:asciiTheme="minorHAnsi" w:hAnsiTheme="minorHAnsi"/>
          <w:color w:val="000000"/>
          <w:sz w:val="22"/>
          <w:szCs w:val="22"/>
        </w:rPr>
        <w:br/>
      </w:r>
      <w:r w:rsidRPr="00D172C2">
        <w:rPr>
          <w:rStyle w:val="ruletitle"/>
          <w:rFonts w:asciiTheme="minorHAnsi" w:hAnsiTheme="minorHAnsi"/>
          <w:color w:val="000000"/>
          <w:sz w:val="22"/>
          <w:szCs w:val="22"/>
        </w:rPr>
        <w:t xml:space="preserve">Stats. Implemented: ORS 342.120 – 342.430; 342.455-342.495; 342.553 </w:t>
      </w:r>
      <w:r w:rsidRPr="00D172C2">
        <w:rPr>
          <w:rFonts w:asciiTheme="minorHAnsi" w:hAnsiTheme="minorHAnsi"/>
          <w:color w:val="000000"/>
          <w:sz w:val="22"/>
          <w:szCs w:val="22"/>
        </w:rPr>
        <w:br/>
      </w:r>
      <w:r w:rsidRPr="00D172C2">
        <w:rPr>
          <w:rStyle w:val="ruletitle"/>
          <w:rFonts w:asciiTheme="minorHAnsi" w:hAnsiTheme="minorHAnsi"/>
          <w:color w:val="000000"/>
          <w:sz w:val="22"/>
          <w:szCs w:val="22"/>
        </w:rPr>
        <w:t xml:space="preserve">Hist.: TSPC 1-2014(Temp), f. &amp; cert. </w:t>
      </w:r>
      <w:proofErr w:type="spellStart"/>
      <w:r w:rsidRPr="00D172C2">
        <w:rPr>
          <w:rStyle w:val="ruletitle"/>
          <w:rFonts w:asciiTheme="minorHAnsi" w:hAnsiTheme="minorHAnsi"/>
          <w:color w:val="000000"/>
          <w:sz w:val="22"/>
          <w:szCs w:val="22"/>
        </w:rPr>
        <w:t>ef</w:t>
      </w:r>
      <w:proofErr w:type="spellEnd"/>
      <w:r w:rsidRPr="00D172C2">
        <w:rPr>
          <w:rStyle w:val="ruletitle"/>
          <w:rFonts w:asciiTheme="minorHAnsi" w:hAnsiTheme="minorHAnsi"/>
          <w:color w:val="000000"/>
          <w:sz w:val="22"/>
          <w:szCs w:val="22"/>
        </w:rPr>
        <w:t xml:space="preserve">. 3-15-14 thru 9-10-14; TSPC 5-2014, f. &amp; cert. </w:t>
      </w:r>
      <w:proofErr w:type="spellStart"/>
      <w:r w:rsidRPr="00D172C2">
        <w:rPr>
          <w:rStyle w:val="ruletitle"/>
          <w:rFonts w:asciiTheme="minorHAnsi" w:hAnsiTheme="minorHAnsi"/>
          <w:color w:val="000000"/>
          <w:sz w:val="22"/>
          <w:szCs w:val="22"/>
        </w:rPr>
        <w:t>ef</w:t>
      </w:r>
      <w:proofErr w:type="spellEnd"/>
      <w:r w:rsidRPr="00D172C2">
        <w:rPr>
          <w:rStyle w:val="ruletitle"/>
          <w:rFonts w:asciiTheme="minorHAnsi" w:hAnsiTheme="minorHAnsi"/>
          <w:color w:val="000000"/>
          <w:sz w:val="22"/>
          <w:szCs w:val="22"/>
        </w:rPr>
        <w:t>. 8-5-14</w:t>
      </w:r>
    </w:p>
    <w:p w:rsidR="00C615C5" w:rsidRDefault="00C615C5"/>
    <w:sectPr w:rsidR="00C615C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190" w:rsidRDefault="00A85190" w:rsidP="00D562EC">
      <w:pPr>
        <w:spacing w:after="0" w:line="240" w:lineRule="auto"/>
      </w:pPr>
      <w:r>
        <w:separator/>
      </w:r>
    </w:p>
  </w:endnote>
  <w:endnote w:type="continuationSeparator" w:id="0">
    <w:p w:rsidR="00A85190" w:rsidRDefault="00A85190" w:rsidP="00D5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2EC" w:rsidRPr="0001724A" w:rsidRDefault="00D562EC" w:rsidP="00D562EC">
    <w:pPr>
      <w:pStyle w:val="Footer"/>
      <w:rPr>
        <w:rFonts w:ascii="Gill Sans MT" w:hAnsi="Gill Sans MT"/>
        <w:color w:val="7F7F7F"/>
        <w:sz w:val="16"/>
        <w:szCs w:val="16"/>
      </w:rPr>
    </w:pPr>
    <w:r w:rsidRPr="0001724A">
      <w:rPr>
        <w:rFonts w:ascii="Gill Sans MT" w:hAnsi="Gill Sans MT"/>
        <w:color w:val="7F7F7F"/>
        <w:sz w:val="16"/>
        <w:szCs w:val="16"/>
      </w:rPr>
      <w:t>Data Classification: Level 1 – Published</w:t>
    </w:r>
  </w:p>
  <w:p w:rsidR="00D562EC" w:rsidRPr="0001724A" w:rsidRDefault="00D562EC" w:rsidP="00D562EC">
    <w:pPr>
      <w:pStyle w:val="Footer"/>
      <w:rPr>
        <w:rFonts w:ascii="Gill Sans MT" w:hAnsi="Gill Sans MT"/>
        <w:color w:val="7F7F7F"/>
        <w:sz w:val="16"/>
        <w:szCs w:val="16"/>
      </w:rPr>
    </w:pPr>
    <w:r w:rsidRPr="0001724A">
      <w:rPr>
        <w:rFonts w:ascii="Gill Sans MT" w:hAnsi="Gill Sans MT"/>
        <w:color w:val="7F7F7F"/>
        <w:sz w:val="16"/>
        <w:szCs w:val="16"/>
      </w:rPr>
      <w:t xml:space="preserve">June 2015: DO: </w:t>
    </w:r>
    <w:proofErr w:type="spellStart"/>
    <w:r w:rsidRPr="0001724A">
      <w:rPr>
        <w:rFonts w:ascii="Gill Sans MT" w:hAnsi="Gill Sans MT"/>
        <w:color w:val="7F7F7F"/>
        <w:sz w:val="16"/>
        <w:szCs w:val="16"/>
      </w:rPr>
      <w:t>Dykeman</w:t>
    </w:r>
    <w:proofErr w:type="spellEnd"/>
    <w:r w:rsidRPr="0001724A">
      <w:rPr>
        <w:rFonts w:ascii="Gill Sans MT" w:hAnsi="Gill Sans MT"/>
        <w:color w:val="7F7F7F"/>
        <w:sz w:val="16"/>
        <w:szCs w:val="16"/>
      </w:rPr>
      <w:tab/>
    </w:r>
    <w:r w:rsidRPr="0001724A">
      <w:rPr>
        <w:rFonts w:ascii="Gill Sans MT" w:hAnsi="Gill Sans MT"/>
        <w:color w:val="7F7F7F"/>
        <w:sz w:val="16"/>
        <w:szCs w:val="16"/>
      </w:rPr>
      <w:tab/>
    </w:r>
  </w:p>
  <w:p w:rsidR="00D562EC" w:rsidRPr="00D562EC" w:rsidRDefault="00D562EC">
    <w:pPr>
      <w:pStyle w:val="Footer"/>
      <w:rPr>
        <w:rFonts w:ascii="Gill Sans MT" w:hAnsi="Gill Sans MT" w:cs="Times New Roman"/>
        <w:b/>
        <w:sz w:val="48"/>
        <w:szCs w:val="48"/>
      </w:rPr>
    </w:pPr>
    <w:r w:rsidRPr="0001724A">
      <w:rPr>
        <w:rFonts w:ascii="Gill Sans MT" w:hAnsi="Gill Sans MT"/>
        <w:b/>
        <w:sz w:val="48"/>
        <w:szCs w:val="48"/>
      </w:rPr>
      <w:tab/>
    </w:r>
    <w:r w:rsidRPr="0001724A">
      <w:rPr>
        <w:rFonts w:ascii="Gill Sans MT" w:hAnsi="Gill Sans MT"/>
        <w:b/>
        <w:sz w:val="48"/>
        <w:szCs w:val="48"/>
      </w:rPr>
      <w:tab/>
    </w:r>
    <w:r>
      <w:rPr>
        <w:rFonts w:ascii="Gill Sans MT" w:hAnsi="Gill Sans MT" w:cs="Times New Roman"/>
        <w:b/>
        <w:sz w:val="48"/>
        <w:szCs w:val="48"/>
      </w:rPr>
      <w:t>4.</w:t>
    </w:r>
    <w:r w:rsidR="007A7A29">
      <w:rPr>
        <w:rFonts w:ascii="Gill Sans MT" w:hAnsi="Gill Sans MT" w:cs="Times New Roman"/>
        <w:b/>
        <w:sz w:val="48"/>
        <w:szCs w:val="48"/>
      </w:rPr>
      <w:t>1e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190" w:rsidRDefault="00A85190" w:rsidP="00D562EC">
      <w:pPr>
        <w:spacing w:after="0" w:line="240" w:lineRule="auto"/>
      </w:pPr>
      <w:r>
        <w:separator/>
      </w:r>
    </w:p>
  </w:footnote>
  <w:footnote w:type="continuationSeparator" w:id="0">
    <w:p w:rsidR="00A85190" w:rsidRDefault="00A85190" w:rsidP="00D562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6C"/>
    <w:rsid w:val="005A096C"/>
    <w:rsid w:val="007A7A29"/>
    <w:rsid w:val="00A85190"/>
    <w:rsid w:val="00C615C5"/>
    <w:rsid w:val="00D562EC"/>
    <w:rsid w:val="00E8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DBADF-2FC7-40E6-84A8-D0507B88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fcheader">
    <w:name w:val="tofc_header"/>
    <w:basedOn w:val="DefaultParagraphFont"/>
    <w:rsid w:val="005A096C"/>
  </w:style>
  <w:style w:type="character" w:customStyle="1" w:styleId="tofcrules">
    <w:name w:val="tofc_rules"/>
    <w:basedOn w:val="DefaultParagraphFont"/>
    <w:rsid w:val="005A096C"/>
  </w:style>
  <w:style w:type="character" w:customStyle="1" w:styleId="history">
    <w:name w:val="history"/>
    <w:basedOn w:val="DefaultParagraphFont"/>
    <w:rsid w:val="005A096C"/>
  </w:style>
  <w:style w:type="character" w:customStyle="1" w:styleId="ruletitle">
    <w:name w:val="rule_title"/>
    <w:basedOn w:val="DefaultParagraphFont"/>
    <w:rsid w:val="005A096C"/>
  </w:style>
  <w:style w:type="paragraph" w:styleId="Header">
    <w:name w:val="header"/>
    <w:basedOn w:val="Normal"/>
    <w:link w:val="HeaderChar"/>
    <w:uiPriority w:val="99"/>
    <w:unhideWhenUsed/>
    <w:rsid w:val="00D56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2EC"/>
  </w:style>
  <w:style w:type="paragraph" w:styleId="Footer">
    <w:name w:val="footer"/>
    <w:basedOn w:val="Normal"/>
    <w:link w:val="FooterChar"/>
    <w:uiPriority w:val="99"/>
    <w:unhideWhenUsed/>
    <w:rsid w:val="00D56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DYKEMAN Tamara * TSPC</cp:lastModifiedBy>
  <cp:revision>3</cp:revision>
  <dcterms:created xsi:type="dcterms:W3CDTF">2015-06-19T04:20:00Z</dcterms:created>
  <dcterms:modified xsi:type="dcterms:W3CDTF">2015-06-19T05:34:00Z</dcterms:modified>
</cp:coreProperties>
</file>